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8FC" w:rsidRPr="00183258" w:rsidRDefault="005D08FC" w:rsidP="005D08FC">
      <w:pPr>
        <w:jc w:val="both"/>
        <w:rPr>
          <w:rFonts w:ascii="Calibri" w:hAnsi="Calibri" w:cs="Calibri"/>
          <w:sz w:val="26"/>
          <w:szCs w:val="26"/>
        </w:rPr>
      </w:pPr>
      <w:r w:rsidRPr="00183258">
        <w:rPr>
          <w:rFonts w:ascii="Calibri" w:hAnsi="Calibri" w:cs="Calibri"/>
          <w:sz w:val="26"/>
          <w:szCs w:val="26"/>
        </w:rPr>
        <w:t xml:space="preserve">This guidance aims to provide Governance around the use of the term “specialist” in the context of prescribing medicines. The guidance applies to prescribers within Cardiff and Vale UHB including independent contractors </w:t>
      </w:r>
      <w:r w:rsidR="000901AE">
        <w:rPr>
          <w:rFonts w:ascii="Calibri" w:hAnsi="Calibri" w:cs="Calibri"/>
          <w:sz w:val="26"/>
          <w:szCs w:val="26"/>
        </w:rPr>
        <w:t>providing NHS commissioned services</w:t>
      </w:r>
      <w:r w:rsidRPr="00183258">
        <w:rPr>
          <w:rFonts w:ascii="Calibri" w:hAnsi="Calibri" w:cs="Calibri"/>
          <w:sz w:val="26"/>
          <w:szCs w:val="26"/>
        </w:rPr>
        <w:t xml:space="preserve">. Guidance relating to private providers is available separately. The guidance applies to all professional groups including Medical, Nursing, Pharmacy, Dentistry and Optometry. </w:t>
      </w:r>
    </w:p>
    <w:p w:rsidR="001E4BEE" w:rsidRPr="00183258" w:rsidRDefault="001E4BEE" w:rsidP="00173AE0">
      <w:pPr>
        <w:jc w:val="both"/>
        <w:rPr>
          <w:rFonts w:ascii="Calibri" w:hAnsi="Calibri" w:cs="Calibri"/>
          <w:sz w:val="26"/>
          <w:szCs w:val="26"/>
        </w:rPr>
      </w:pPr>
    </w:p>
    <w:p w:rsidR="00173AE0" w:rsidRPr="00183258" w:rsidRDefault="00173AE0" w:rsidP="00173AE0">
      <w:pPr>
        <w:jc w:val="both"/>
        <w:rPr>
          <w:rFonts w:ascii="Calibri" w:hAnsi="Calibri" w:cs="Calibri"/>
          <w:sz w:val="26"/>
          <w:szCs w:val="26"/>
        </w:rPr>
      </w:pPr>
      <w:bookmarkStart w:id="0" w:name="_GoBack"/>
      <w:r w:rsidRPr="00183258">
        <w:rPr>
          <w:rFonts w:ascii="Calibri" w:hAnsi="Calibri" w:cs="Calibri"/>
          <w:sz w:val="26"/>
          <w:szCs w:val="26"/>
        </w:rPr>
        <w:t xml:space="preserve">This guidance must be considered alongside the Cardiff and Vale UHB framework of </w:t>
      </w:r>
      <w:bookmarkEnd w:id="0"/>
      <w:r w:rsidRPr="00183258">
        <w:rPr>
          <w:rFonts w:ascii="Calibri" w:hAnsi="Calibri" w:cs="Calibri"/>
          <w:sz w:val="26"/>
          <w:szCs w:val="26"/>
        </w:rPr>
        <w:t>prescribing principles, defined within UHB prescribing pathways or guidelines.</w:t>
      </w:r>
    </w:p>
    <w:p w:rsidR="00173AE0" w:rsidRPr="00183258" w:rsidRDefault="00173AE0" w:rsidP="00173AE0">
      <w:pPr>
        <w:jc w:val="both"/>
        <w:rPr>
          <w:rFonts w:ascii="Calibri" w:hAnsi="Calibri" w:cs="Calibri"/>
          <w:sz w:val="26"/>
          <w:szCs w:val="26"/>
        </w:rPr>
      </w:pPr>
    </w:p>
    <w:p w:rsidR="005D08FC" w:rsidRPr="00183258" w:rsidRDefault="005D08FC" w:rsidP="005D08FC">
      <w:pPr>
        <w:jc w:val="both"/>
        <w:rPr>
          <w:rFonts w:ascii="Calibri" w:hAnsi="Calibri" w:cs="Calibri"/>
          <w:sz w:val="26"/>
          <w:szCs w:val="26"/>
        </w:rPr>
      </w:pPr>
      <w:r w:rsidRPr="00183258">
        <w:rPr>
          <w:rFonts w:ascii="Calibri" w:hAnsi="Calibri" w:cs="Calibri"/>
          <w:sz w:val="26"/>
          <w:szCs w:val="26"/>
        </w:rPr>
        <w:t xml:space="preserve">A specialist prescriber can initiate treatment independently but should prescribe responsibly, complying with  professional standards. The  specialist prescriber must also be mindful of decisions made by the corporate Medicines Management Group in recognition of the financial and organisational impact of new and developing services and therapies. The </w:t>
      </w:r>
      <w:hyperlink r:id="rId7" w:history="1">
        <w:r w:rsidRPr="00183258">
          <w:rPr>
            <w:rStyle w:val="Hyperlink"/>
            <w:rFonts w:ascii="Calibri" w:hAnsi="Calibri" w:cs="Calibri"/>
            <w:sz w:val="26"/>
            <w:szCs w:val="26"/>
          </w:rPr>
          <w:t>British National Formulary (BNF)</w:t>
        </w:r>
      </w:hyperlink>
      <w:r w:rsidRPr="00183258">
        <w:rPr>
          <w:rFonts w:ascii="Calibri" w:hAnsi="Calibri" w:cs="Calibri"/>
          <w:sz w:val="26"/>
          <w:szCs w:val="26"/>
        </w:rPr>
        <w:t xml:space="preserve"> maintains a current list of medications, appropriate for each professional group to prescribe, and also includes, a Nurse and Dental formulary.</w:t>
      </w:r>
    </w:p>
    <w:p w:rsidR="005D08FC" w:rsidRPr="00183258" w:rsidRDefault="005D08FC" w:rsidP="005D08FC">
      <w:pPr>
        <w:jc w:val="both"/>
        <w:rPr>
          <w:rFonts w:ascii="Calibri" w:hAnsi="Calibri" w:cs="Calibri"/>
          <w:sz w:val="26"/>
          <w:szCs w:val="26"/>
        </w:rPr>
      </w:pPr>
    </w:p>
    <w:p w:rsidR="00173AE0" w:rsidRPr="00183258" w:rsidRDefault="00173AE0" w:rsidP="00173AE0">
      <w:pPr>
        <w:rPr>
          <w:rFonts w:ascii="Calibri" w:hAnsi="Calibri" w:cs="Calibri"/>
          <w:sz w:val="26"/>
          <w:szCs w:val="26"/>
        </w:rPr>
      </w:pPr>
      <w:r w:rsidRPr="00183258">
        <w:rPr>
          <w:rFonts w:ascii="Calibri" w:hAnsi="Calibri" w:cs="Calibri"/>
          <w:sz w:val="26"/>
          <w:szCs w:val="26"/>
        </w:rPr>
        <w:t>If the above principles apply, an individual may self-determine specialist prescriber status based upon the following;</w:t>
      </w:r>
    </w:p>
    <w:p w:rsidR="00173AE0" w:rsidRPr="00183258" w:rsidRDefault="00173AE0" w:rsidP="00173AE0">
      <w:pPr>
        <w:rPr>
          <w:rFonts w:ascii="Calibri" w:hAnsi="Calibri" w:cs="Calibri"/>
          <w:sz w:val="26"/>
          <w:szCs w:val="26"/>
        </w:rPr>
      </w:pPr>
    </w:p>
    <w:p w:rsidR="005D08FC" w:rsidRPr="00183258" w:rsidRDefault="005D08FC" w:rsidP="005D08FC">
      <w:pPr>
        <w:numPr>
          <w:ilvl w:val="0"/>
          <w:numId w:val="1"/>
        </w:numPr>
        <w:rPr>
          <w:rFonts w:ascii="Calibri" w:eastAsia="Times New Roman" w:hAnsi="Calibri" w:cs="Calibri"/>
          <w:sz w:val="26"/>
          <w:szCs w:val="26"/>
        </w:rPr>
      </w:pPr>
      <w:r w:rsidRPr="00183258">
        <w:rPr>
          <w:rFonts w:ascii="Calibri" w:eastAsia="Times New Roman" w:hAnsi="Calibri" w:cs="Calibri"/>
          <w:sz w:val="26"/>
          <w:szCs w:val="26"/>
        </w:rPr>
        <w:t>Is suitably qualified as an independent prescriber, specialising within their own scope of practice and being accountable for prescribing actions undertaken.</w:t>
      </w:r>
    </w:p>
    <w:p w:rsidR="00173AE0" w:rsidRPr="00183258" w:rsidRDefault="00196628" w:rsidP="00173AE0">
      <w:pPr>
        <w:numPr>
          <w:ilvl w:val="0"/>
          <w:numId w:val="1"/>
        </w:numPr>
        <w:rPr>
          <w:rFonts w:ascii="Calibri" w:eastAsia="Times New Roman" w:hAnsi="Calibri" w:cs="Calibri"/>
          <w:sz w:val="26"/>
          <w:szCs w:val="26"/>
        </w:rPr>
      </w:pPr>
      <w:r w:rsidRPr="00183258">
        <w:rPr>
          <w:rFonts w:ascii="Calibri" w:eastAsia="Times New Roman" w:hAnsi="Calibri" w:cs="Calibri"/>
          <w:sz w:val="26"/>
          <w:szCs w:val="26"/>
        </w:rPr>
        <w:t>The Clinician i</w:t>
      </w:r>
      <w:r w:rsidR="00173AE0" w:rsidRPr="00183258">
        <w:rPr>
          <w:rFonts w:ascii="Calibri" w:eastAsia="Times New Roman" w:hAnsi="Calibri" w:cs="Calibri"/>
          <w:sz w:val="26"/>
          <w:szCs w:val="26"/>
        </w:rPr>
        <w:t>s considered an expert by peers i.e. regularly asked for advice on subject matter.</w:t>
      </w:r>
    </w:p>
    <w:p w:rsidR="005D08FC" w:rsidRPr="00183258" w:rsidRDefault="00196628" w:rsidP="00F44AD9">
      <w:pPr>
        <w:numPr>
          <w:ilvl w:val="0"/>
          <w:numId w:val="1"/>
        </w:numPr>
        <w:rPr>
          <w:rFonts w:ascii="Calibri" w:eastAsia="Times New Roman" w:hAnsi="Calibri" w:cs="Calibri"/>
          <w:sz w:val="26"/>
          <w:szCs w:val="26"/>
        </w:rPr>
      </w:pPr>
      <w:r w:rsidRPr="00183258">
        <w:rPr>
          <w:rFonts w:ascii="Calibri" w:eastAsia="Times New Roman" w:hAnsi="Calibri" w:cs="Calibri"/>
          <w:sz w:val="26"/>
          <w:szCs w:val="26"/>
        </w:rPr>
        <w:t>The Clinician h</w:t>
      </w:r>
      <w:r w:rsidR="00173AE0" w:rsidRPr="00183258">
        <w:rPr>
          <w:rFonts w:ascii="Calibri" w:eastAsia="Times New Roman" w:hAnsi="Calibri" w:cs="Calibri"/>
          <w:sz w:val="26"/>
          <w:szCs w:val="26"/>
        </w:rPr>
        <w:t>as recognisable credentials to evidence training, competence and capability as a subject matter expert for the specialism in question.</w:t>
      </w:r>
      <w:r w:rsidR="00F44AD9" w:rsidRPr="00183258">
        <w:rPr>
          <w:rFonts w:ascii="Calibri" w:eastAsia="Times New Roman" w:hAnsi="Calibri" w:cs="Calibri"/>
          <w:sz w:val="26"/>
          <w:szCs w:val="26"/>
        </w:rPr>
        <w:t xml:space="preserve"> </w:t>
      </w:r>
    </w:p>
    <w:p w:rsidR="009F653C" w:rsidRDefault="00196628" w:rsidP="00F44AD9">
      <w:pPr>
        <w:numPr>
          <w:ilvl w:val="0"/>
          <w:numId w:val="1"/>
        </w:numPr>
        <w:rPr>
          <w:rFonts w:ascii="Calibri" w:eastAsia="Times New Roman" w:hAnsi="Calibri" w:cs="Calibri"/>
          <w:sz w:val="26"/>
          <w:szCs w:val="26"/>
        </w:rPr>
      </w:pPr>
      <w:r w:rsidRPr="00183258">
        <w:rPr>
          <w:rFonts w:ascii="Calibri" w:eastAsia="Times New Roman" w:hAnsi="Calibri" w:cs="Calibri"/>
          <w:sz w:val="26"/>
          <w:szCs w:val="26"/>
        </w:rPr>
        <w:t>The Clinician r</w:t>
      </w:r>
      <w:r w:rsidR="00F44AD9" w:rsidRPr="00183258">
        <w:rPr>
          <w:rFonts w:ascii="Calibri" w:eastAsia="Times New Roman" w:hAnsi="Calibri" w:cs="Calibri"/>
          <w:sz w:val="26"/>
          <w:szCs w:val="26"/>
        </w:rPr>
        <w:t>egularly maintains competence in the Specialist area, including knowledge of current evidence and research</w:t>
      </w:r>
      <w:r w:rsidRPr="00183258">
        <w:rPr>
          <w:rFonts w:ascii="Calibri" w:eastAsia="Times New Roman" w:hAnsi="Calibri" w:cs="Calibri"/>
          <w:sz w:val="26"/>
          <w:szCs w:val="26"/>
        </w:rPr>
        <w:t xml:space="preserve">. </w:t>
      </w:r>
    </w:p>
    <w:p w:rsidR="00173AE0" w:rsidRPr="00183258" w:rsidRDefault="00196628" w:rsidP="00F44AD9">
      <w:pPr>
        <w:numPr>
          <w:ilvl w:val="0"/>
          <w:numId w:val="1"/>
        </w:numPr>
        <w:rPr>
          <w:rFonts w:ascii="Calibri" w:eastAsia="Times New Roman" w:hAnsi="Calibri" w:cs="Calibri"/>
          <w:sz w:val="26"/>
          <w:szCs w:val="26"/>
        </w:rPr>
      </w:pPr>
      <w:r w:rsidRPr="00183258">
        <w:rPr>
          <w:rFonts w:ascii="Calibri" w:eastAsia="Times New Roman" w:hAnsi="Calibri" w:cs="Calibri"/>
          <w:sz w:val="26"/>
          <w:szCs w:val="26"/>
        </w:rPr>
        <w:t>The Clinician has</w:t>
      </w:r>
      <w:r w:rsidR="00F44AD9" w:rsidRPr="00183258">
        <w:rPr>
          <w:rFonts w:ascii="Calibri" w:eastAsia="Times New Roman" w:hAnsi="Calibri" w:cs="Calibri"/>
          <w:sz w:val="26"/>
          <w:szCs w:val="26"/>
        </w:rPr>
        <w:t xml:space="preserve"> an appreciation of, and Clinical Practice aligning with</w:t>
      </w:r>
      <w:r w:rsidRPr="00183258">
        <w:rPr>
          <w:rFonts w:ascii="Calibri" w:eastAsia="Times New Roman" w:hAnsi="Calibri" w:cs="Calibri"/>
          <w:sz w:val="26"/>
          <w:szCs w:val="26"/>
        </w:rPr>
        <w:t>,</w:t>
      </w:r>
      <w:r w:rsidR="00F44AD9" w:rsidRPr="00183258">
        <w:rPr>
          <w:rFonts w:ascii="Calibri" w:eastAsia="Times New Roman" w:hAnsi="Calibri" w:cs="Calibri"/>
          <w:sz w:val="26"/>
          <w:szCs w:val="26"/>
        </w:rPr>
        <w:t xml:space="preserve"> current internal UHB</w:t>
      </w:r>
      <w:r w:rsidRPr="00183258">
        <w:rPr>
          <w:rFonts w:ascii="Calibri" w:eastAsia="Times New Roman" w:hAnsi="Calibri" w:cs="Calibri"/>
          <w:sz w:val="26"/>
          <w:szCs w:val="26"/>
        </w:rPr>
        <w:t xml:space="preserve"> and</w:t>
      </w:r>
      <w:r w:rsidR="00F44AD9" w:rsidRPr="00183258">
        <w:rPr>
          <w:rFonts w:ascii="Calibri" w:eastAsia="Times New Roman" w:hAnsi="Calibri" w:cs="Calibri"/>
          <w:sz w:val="26"/>
          <w:szCs w:val="26"/>
        </w:rPr>
        <w:t xml:space="preserve"> nationally endorsed guidance e.g. NICE</w:t>
      </w:r>
    </w:p>
    <w:p w:rsidR="00183258" w:rsidRPr="00183258" w:rsidRDefault="00183258" w:rsidP="00183258">
      <w:pPr>
        <w:ind w:left="720"/>
        <w:rPr>
          <w:rStyle w:val="ui-provider"/>
          <w:rFonts w:ascii="Calibri" w:eastAsia="Times New Roman" w:hAnsi="Calibri" w:cs="Calibri"/>
          <w:sz w:val="26"/>
          <w:szCs w:val="26"/>
        </w:rPr>
      </w:pPr>
    </w:p>
    <w:p w:rsidR="00183258" w:rsidRPr="00183258" w:rsidRDefault="00183258" w:rsidP="00183258">
      <w:pPr>
        <w:rPr>
          <w:rStyle w:val="ui-provider"/>
          <w:rFonts w:ascii="Calibri" w:eastAsia="Times New Roman" w:hAnsi="Calibri" w:cs="Calibri"/>
        </w:rPr>
      </w:pPr>
      <w:r w:rsidRPr="00183258">
        <w:rPr>
          <w:rStyle w:val="ui-provider"/>
          <w:b/>
        </w:rPr>
        <w:t>N.B.</w:t>
      </w:r>
      <w:r>
        <w:rPr>
          <w:rStyle w:val="ui-provider"/>
        </w:rPr>
        <w:t xml:space="preserve"> </w:t>
      </w:r>
      <w:r w:rsidRPr="00183258">
        <w:rPr>
          <w:rStyle w:val="ui-provider"/>
        </w:rPr>
        <w:t>Clinicians who recommend that another colleague, prescribes a particular medicine for a patient, must consider their competence to do so</w:t>
      </w:r>
    </w:p>
    <w:p w:rsidR="00183258" w:rsidRPr="00183258" w:rsidRDefault="00183258" w:rsidP="00183258">
      <w:pPr>
        <w:ind w:left="720"/>
        <w:rPr>
          <w:rFonts w:ascii="Calibri" w:eastAsia="Times New Roman" w:hAnsi="Calibri" w:cs="Calibri"/>
          <w:sz w:val="28"/>
          <w:szCs w:val="28"/>
        </w:rPr>
      </w:pPr>
    </w:p>
    <w:p w:rsidR="00FC0E5E" w:rsidRPr="00F44AD9" w:rsidRDefault="00183258" w:rsidP="00183258">
      <w:pPr>
        <w:rPr>
          <w:rFonts w:ascii="Calibri" w:eastAsia="Times New Roman" w:hAnsi="Calibri" w:cs="Calibri"/>
          <w:sz w:val="28"/>
          <w:szCs w:val="28"/>
        </w:rPr>
      </w:pPr>
      <w:r w:rsidRPr="00183258">
        <w:rPr>
          <w:rFonts w:ascii="Calibri" w:eastAsia="Times New Roman" w:hAnsi="Calibri" w:cs="Calibri"/>
          <w:b/>
        </w:rPr>
        <w:t>N.B.</w:t>
      </w:r>
      <w:r w:rsidRPr="00183258">
        <w:rPr>
          <w:rFonts w:ascii="Calibri" w:eastAsia="Times New Roman" w:hAnsi="Calibri" w:cs="Calibri"/>
        </w:rPr>
        <w:t xml:space="preserve"> Individuals who are asked to prescribe a medicine</w:t>
      </w:r>
      <w:r>
        <w:rPr>
          <w:rStyle w:val="ui-provider"/>
        </w:rPr>
        <w:t xml:space="preserve"> based on the recommendation of another doctor, nurse or other healthcare professional,  must be satisfied that the prescription is needed, appropriate for the patient and within the limits of your competence.</w:t>
      </w:r>
    </w:p>
    <w:p w:rsidR="00173AE0" w:rsidRDefault="00173AE0"/>
    <w:sectPr w:rsidR="00173A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7C0" w:rsidRDefault="008657C0" w:rsidP="00173AE0">
      <w:r>
        <w:separator/>
      </w:r>
    </w:p>
  </w:endnote>
  <w:endnote w:type="continuationSeparator" w:id="0">
    <w:p w:rsidR="008657C0" w:rsidRDefault="008657C0" w:rsidP="0017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AE0" w:rsidRDefault="00C45A71">
    <w:pPr>
      <w:pStyle w:val="Footer"/>
    </w:pPr>
    <w:r>
      <w:t xml:space="preserve">Approved by CAVUHB </w:t>
    </w:r>
    <w:r w:rsidR="0031213E">
      <w:t xml:space="preserve">Corporate Medicines Management Group </w:t>
    </w:r>
    <w:r>
      <w:t xml:space="preserve">May </w:t>
    </w:r>
    <w:r w:rsidR="0031213E">
      <w:t xml:space="preserve">24 </w:t>
    </w:r>
    <w:r w:rsidR="00173AE0">
      <w:t xml:space="preserve"> </w:t>
    </w:r>
  </w:p>
  <w:p w:rsidR="00173AE0" w:rsidRDefault="0017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7C0" w:rsidRDefault="008657C0" w:rsidP="00173AE0">
      <w:r>
        <w:separator/>
      </w:r>
    </w:p>
  </w:footnote>
  <w:footnote w:type="continuationSeparator" w:id="0">
    <w:p w:rsidR="008657C0" w:rsidRDefault="008657C0" w:rsidP="0017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AE0" w:rsidRDefault="00173AE0">
    <w:pPr>
      <w:pStyle w:val="Header"/>
    </w:pPr>
    <w:r w:rsidRPr="00C45A71">
      <w:rPr>
        <w:b/>
        <w:sz w:val="28"/>
        <w:szCs w:val="28"/>
      </w:rPr>
      <w:t>Defining a Specialist Prescriber</w:t>
    </w:r>
    <w:r w:rsidR="00C45A71">
      <w:t xml:space="preserve">                                                  </w:t>
    </w:r>
    <w:r w:rsidR="00C45A71" w:rsidRPr="00C45A71">
      <w:rPr>
        <w:rFonts w:ascii="Calibri" w:eastAsia="Calibri" w:hAnsi="Calibri" w:cs="Times New Roman"/>
        <w:noProof/>
        <w:lang w:eastAsia="en-GB"/>
      </w:rPr>
      <w:drawing>
        <wp:inline distT="0" distB="0" distL="0" distR="0" wp14:anchorId="2EEBC898" wp14:editId="267B3A86">
          <wp:extent cx="1838325" cy="527519"/>
          <wp:effectExtent l="0" t="0" r="0" b="6350"/>
          <wp:docPr id="1" name="Picture 1" descr="148858954_jpg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8858954_jpg_galle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850" cy="550339"/>
                  </a:xfrm>
                  <a:prstGeom prst="rect">
                    <a:avLst/>
                  </a:prstGeom>
                  <a:noFill/>
                  <a:ln>
                    <a:noFill/>
                  </a:ln>
                </pic:spPr>
              </pic:pic>
            </a:graphicData>
          </a:graphic>
        </wp:inline>
      </w:drawing>
    </w:r>
  </w:p>
  <w:p w:rsidR="00173AE0" w:rsidRDefault="00173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C7D11"/>
    <w:multiLevelType w:val="hybridMultilevel"/>
    <w:tmpl w:val="A5843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E0"/>
    <w:rsid w:val="000901AE"/>
    <w:rsid w:val="000968DA"/>
    <w:rsid w:val="00154598"/>
    <w:rsid w:val="00173AE0"/>
    <w:rsid w:val="00183258"/>
    <w:rsid w:val="00196628"/>
    <w:rsid w:val="001A6008"/>
    <w:rsid w:val="001E4BEE"/>
    <w:rsid w:val="00282174"/>
    <w:rsid w:val="0031213E"/>
    <w:rsid w:val="00474FCB"/>
    <w:rsid w:val="00521EFA"/>
    <w:rsid w:val="005D08FC"/>
    <w:rsid w:val="005E35A8"/>
    <w:rsid w:val="008657C0"/>
    <w:rsid w:val="009F653C"/>
    <w:rsid w:val="00C45A71"/>
    <w:rsid w:val="00E713D1"/>
    <w:rsid w:val="00ED2FFA"/>
    <w:rsid w:val="00F44AD9"/>
    <w:rsid w:val="00FC0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546B8"/>
  <w15:chartTrackingRefBased/>
  <w15:docId w15:val="{2DC28FA8-B333-45D4-880C-09734973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AE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AE0"/>
    <w:pPr>
      <w:tabs>
        <w:tab w:val="center" w:pos="4513"/>
        <w:tab w:val="right" w:pos="9026"/>
      </w:tabs>
    </w:pPr>
  </w:style>
  <w:style w:type="character" w:customStyle="1" w:styleId="HeaderChar">
    <w:name w:val="Header Char"/>
    <w:basedOn w:val="DefaultParagraphFont"/>
    <w:link w:val="Header"/>
    <w:uiPriority w:val="99"/>
    <w:rsid w:val="00173AE0"/>
  </w:style>
  <w:style w:type="paragraph" w:styleId="Footer">
    <w:name w:val="footer"/>
    <w:basedOn w:val="Normal"/>
    <w:link w:val="FooterChar"/>
    <w:uiPriority w:val="99"/>
    <w:unhideWhenUsed/>
    <w:rsid w:val="00173AE0"/>
    <w:pPr>
      <w:tabs>
        <w:tab w:val="center" w:pos="4513"/>
        <w:tab w:val="right" w:pos="9026"/>
      </w:tabs>
    </w:pPr>
  </w:style>
  <w:style w:type="character" w:customStyle="1" w:styleId="FooterChar">
    <w:name w:val="Footer Char"/>
    <w:basedOn w:val="DefaultParagraphFont"/>
    <w:link w:val="Footer"/>
    <w:uiPriority w:val="99"/>
    <w:rsid w:val="00173AE0"/>
  </w:style>
  <w:style w:type="character" w:styleId="CommentReference">
    <w:name w:val="annotation reference"/>
    <w:basedOn w:val="DefaultParagraphFont"/>
    <w:uiPriority w:val="99"/>
    <w:semiHidden/>
    <w:unhideWhenUsed/>
    <w:rsid w:val="005D08FC"/>
    <w:rPr>
      <w:sz w:val="16"/>
      <w:szCs w:val="16"/>
    </w:rPr>
  </w:style>
  <w:style w:type="paragraph" w:styleId="CommentText">
    <w:name w:val="annotation text"/>
    <w:basedOn w:val="Normal"/>
    <w:link w:val="CommentTextChar"/>
    <w:uiPriority w:val="99"/>
    <w:semiHidden/>
    <w:unhideWhenUsed/>
    <w:rsid w:val="005D08FC"/>
    <w:rPr>
      <w:sz w:val="20"/>
      <w:szCs w:val="20"/>
    </w:rPr>
  </w:style>
  <w:style w:type="character" w:customStyle="1" w:styleId="CommentTextChar">
    <w:name w:val="Comment Text Char"/>
    <w:basedOn w:val="DefaultParagraphFont"/>
    <w:link w:val="CommentText"/>
    <w:uiPriority w:val="99"/>
    <w:semiHidden/>
    <w:rsid w:val="005D08FC"/>
    <w:rPr>
      <w:sz w:val="20"/>
      <w:szCs w:val="20"/>
    </w:rPr>
  </w:style>
  <w:style w:type="paragraph" w:styleId="BalloonText">
    <w:name w:val="Balloon Text"/>
    <w:basedOn w:val="Normal"/>
    <w:link w:val="BalloonTextChar"/>
    <w:uiPriority w:val="99"/>
    <w:semiHidden/>
    <w:unhideWhenUsed/>
    <w:rsid w:val="005D0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8FC"/>
    <w:rPr>
      <w:rFonts w:ascii="Segoe UI" w:hAnsi="Segoe UI" w:cs="Segoe UI"/>
      <w:sz w:val="18"/>
      <w:szCs w:val="18"/>
    </w:rPr>
  </w:style>
  <w:style w:type="character" w:styleId="Hyperlink">
    <w:name w:val="Hyperlink"/>
    <w:basedOn w:val="DefaultParagraphFont"/>
    <w:uiPriority w:val="99"/>
    <w:unhideWhenUsed/>
    <w:rsid w:val="005D08FC"/>
    <w:rPr>
      <w:color w:val="0563C1" w:themeColor="hyperlink"/>
      <w:u w:val="single"/>
    </w:rPr>
  </w:style>
  <w:style w:type="character" w:customStyle="1" w:styleId="ui-provider">
    <w:name w:val="ui-provider"/>
    <w:basedOn w:val="DefaultParagraphFont"/>
    <w:rsid w:val="0018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nf.nice.org.uk/medicines-guidance/non-medical-prescrib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CardiffandVale UHB</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Adams (Cardiff and Vale UHB - Pharmacy)</dc:creator>
  <cp:keywords/>
  <dc:description/>
  <cp:lastModifiedBy>Lindsay Davies (Cardiff and Vale UHB - Pharmacy)</cp:lastModifiedBy>
  <cp:revision>2</cp:revision>
  <dcterms:created xsi:type="dcterms:W3CDTF">2024-05-02T09:04:00Z</dcterms:created>
  <dcterms:modified xsi:type="dcterms:W3CDTF">2024-05-02T09:04:00Z</dcterms:modified>
</cp:coreProperties>
</file>